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789" w:rsidRDefault="00E61789">
      <w:pPr>
        <w:pStyle w:val="ConsPlusTitlePage"/>
      </w:pPr>
      <w:bookmarkStart w:id="0" w:name="_GoBack"/>
      <w:bookmarkEnd w:id="0"/>
    </w:p>
    <w:p w:rsidR="00E61789" w:rsidRDefault="00E61789">
      <w:pPr>
        <w:pStyle w:val="ConsPlusNormal"/>
        <w:outlineLvl w:val="0"/>
      </w:pPr>
    </w:p>
    <w:p w:rsidR="00E61789" w:rsidRDefault="00E61789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E61789" w:rsidRDefault="00E61789">
      <w:pPr>
        <w:pStyle w:val="ConsPlusTitle"/>
        <w:jc w:val="center"/>
      </w:pPr>
    </w:p>
    <w:p w:rsidR="00E61789" w:rsidRDefault="00E61789">
      <w:pPr>
        <w:pStyle w:val="ConsPlusTitle"/>
        <w:jc w:val="center"/>
      </w:pPr>
      <w:r>
        <w:t>ПОСТАНОВЛЕНИЕ</w:t>
      </w:r>
    </w:p>
    <w:p w:rsidR="00E61789" w:rsidRDefault="00E61789">
      <w:pPr>
        <w:pStyle w:val="ConsPlusTitle"/>
        <w:jc w:val="center"/>
      </w:pPr>
      <w:r>
        <w:t>от 27 декабря 2021 г. N 671-пп</w:t>
      </w:r>
    </w:p>
    <w:p w:rsidR="00E61789" w:rsidRDefault="00E61789">
      <w:pPr>
        <w:pStyle w:val="ConsPlusTitle"/>
        <w:jc w:val="center"/>
      </w:pPr>
    </w:p>
    <w:p w:rsidR="00E61789" w:rsidRDefault="00E61789">
      <w:pPr>
        <w:pStyle w:val="ConsPlusTitle"/>
        <w:jc w:val="center"/>
      </w:pPr>
      <w:r>
        <w:t>О ПОРЯДКЕ ВЗАИМОДЕЙСТВИЯ ПРИ ОСУЩЕСТВЛЕНИИ ЗАКУПОК</w:t>
      </w:r>
    </w:p>
    <w:p w:rsidR="00E61789" w:rsidRDefault="00E61789">
      <w:pPr>
        <w:pStyle w:val="ConsPlusTitle"/>
        <w:jc w:val="center"/>
      </w:pPr>
      <w:r>
        <w:t xml:space="preserve">ДЛЯ ОБЕСПЕЧЕНИЯ ГОСУДАРСТВЕННЫХ НУЖД </w:t>
      </w:r>
      <w:proofErr w:type="gramStart"/>
      <w:r>
        <w:t>БЕЛГОРОДСКОЙ</w:t>
      </w:r>
      <w:proofErr w:type="gramEnd"/>
    </w:p>
    <w:p w:rsidR="00E61789" w:rsidRDefault="00E61789">
      <w:pPr>
        <w:pStyle w:val="ConsPlusTitle"/>
        <w:jc w:val="center"/>
      </w:pPr>
      <w:r>
        <w:t>ОБЛАСТИ И МУНИЦИПАЛЬНЫХ НУЖД</w:t>
      </w:r>
    </w:p>
    <w:p w:rsidR="00E61789" w:rsidRDefault="00E6178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6178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789" w:rsidRDefault="00E6178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789" w:rsidRDefault="00E6178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61789" w:rsidRDefault="00E6178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1789" w:rsidRDefault="00E6178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E61789" w:rsidRDefault="00E6178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28.11.2022 </w:t>
            </w:r>
            <w:hyperlink r:id="rId5">
              <w:r>
                <w:rPr>
                  <w:color w:val="0000FF"/>
                </w:rPr>
                <w:t>N 702-пп</w:t>
              </w:r>
            </w:hyperlink>
            <w:r>
              <w:rPr>
                <w:color w:val="392C69"/>
              </w:rPr>
              <w:t xml:space="preserve">, от 05.12.2023 </w:t>
            </w:r>
            <w:hyperlink r:id="rId6">
              <w:r>
                <w:rPr>
                  <w:color w:val="0000FF"/>
                </w:rPr>
                <w:t>N 686-пп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789" w:rsidRDefault="00E61789">
            <w:pPr>
              <w:pStyle w:val="ConsPlusNormal"/>
            </w:pPr>
          </w:p>
        </w:tc>
      </w:tr>
    </w:tbl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7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государственных и муниципальных нужд" Правительство Белгородской области постановляет: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>1. Наделить областное государственное казенное учреждение Белгородской области "Центр закупок" (далее - уполномоченное учреждение) полномочиями на определение поставщиков (подрядчиков, исполнителей) для следующих заказчиков:</w:t>
      </w:r>
    </w:p>
    <w:p w:rsidR="00E61789" w:rsidRDefault="00E61789">
      <w:pPr>
        <w:pStyle w:val="ConsPlusNormal"/>
        <w:spacing w:before="220"/>
        <w:ind w:firstLine="540"/>
        <w:jc w:val="both"/>
      </w:pPr>
      <w:proofErr w:type="gramStart"/>
      <w:r>
        <w:t xml:space="preserve">- государственных заказчиков, государственных бюджетных учреждений и государственных унитарных предприятий Белгородской области в рамках полномочий, определенных </w:t>
      </w:r>
      <w:hyperlink r:id="rId8">
        <w:r>
          <w:rPr>
            <w:color w:val="0000FF"/>
          </w:rPr>
          <w:t>частью 1 статьи 26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государственных и муниципальных нужд" (далее - Закон о контрактной системе), за исключением заказчиков, в отношении которых Правительством Белгородской области принято решение об осуществлении</w:t>
      </w:r>
      <w:proofErr w:type="gramEnd"/>
      <w:r>
        <w:t xml:space="preserve"> ими полномочий на определение поставщиков (подрядчиков, исполнителей) самостоятельно;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- муниципальных заказчиков, муниципальных бюджетных учреждений, муниципальных унитарных предприятий в рамках полномочий, определенных </w:t>
      </w:r>
      <w:hyperlink r:id="rId9">
        <w:r>
          <w:rPr>
            <w:color w:val="0000FF"/>
          </w:rPr>
          <w:t>частью 1 статьи 26</w:t>
        </w:r>
      </w:hyperlink>
      <w:r>
        <w:t xml:space="preserve"> Закона о контрактной системе, в случае если условием предоставления из бюджета Белгородской области межбюджетных трансфертов, имеющих целевое назначение, является централизация закупок, финансовое обеспечение которых частично или полностью осуществляется за счет таких межбюджетных трансфертов;</w:t>
      </w:r>
    </w:p>
    <w:p w:rsidR="00E61789" w:rsidRDefault="00E61789">
      <w:pPr>
        <w:pStyle w:val="ConsPlusNormal"/>
        <w:jc w:val="both"/>
      </w:pPr>
      <w:r>
        <w:t xml:space="preserve">(в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spacing w:before="220"/>
        <w:ind w:firstLine="540"/>
        <w:jc w:val="both"/>
      </w:pPr>
      <w:proofErr w:type="gramStart"/>
      <w:r>
        <w:t xml:space="preserve">- бюджетных учреждений, автономных учреждений, государственных унитарных предприятий, иных юридических лиц в рамках полномочий, определенных </w:t>
      </w:r>
      <w:hyperlink r:id="rId11">
        <w:r>
          <w:rPr>
            <w:color w:val="0000FF"/>
          </w:rPr>
          <w:t>частью 1 статьи 26</w:t>
        </w:r>
      </w:hyperlink>
      <w:r>
        <w:t xml:space="preserve"> Закона о контрактной системе, в случае если в соответствии с Бюджетным </w:t>
      </w:r>
      <w:hyperlink r:id="rId12">
        <w:r>
          <w:rPr>
            <w:color w:val="0000FF"/>
          </w:rPr>
          <w:t>кодексом</w:t>
        </w:r>
      </w:hyperlink>
      <w:r>
        <w:t xml:space="preserve"> Российской Федерации государственные органы, органы управления государственными внебюджетными фондами, являющиеся государственными заказчиками, при осуществлении бюджетных инвестиций в объекты капитального строительства государственной собственности и (или) на приобретение объектов недвижимого имущества в</w:t>
      </w:r>
      <w:proofErr w:type="gramEnd"/>
      <w:r>
        <w:t xml:space="preserve"> государственную собственность передали на безвозмездной основе на основании соглашений свои полномочия государственного заказчика таким бюджетным учреждениям, автономным учреждениям, государственным унитарным предприятиям, иным юридическим лицам, за исключением заказчиков, в отношении которых Правительством Белгородской области принято решение об осуществлении ими полномочий на определение поставщиков (подрядчиков, исполнителей) самостоятельно;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- муниципальных заказчиков, муниципальных бюджетных учреждений, муниципальных унитарных предприятий на основании соглашения между Белгородской областью и </w:t>
      </w:r>
      <w:r>
        <w:lastRenderedPageBreak/>
        <w:t>соответствующими муниципальными образованиями, находящимися на территории Белгородской области.</w:t>
      </w:r>
    </w:p>
    <w:p w:rsidR="00E61789" w:rsidRDefault="00E61789">
      <w:pPr>
        <w:pStyle w:val="ConsPlusNormal"/>
        <w:jc w:val="both"/>
      </w:pPr>
      <w:r>
        <w:t xml:space="preserve">(абзац введен </w:t>
      </w:r>
      <w:hyperlink r:id="rId1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>2. Возложить на управление по регулированию контрактной системы в сфере закупок Белгородской области (далее - орган по регулированию контрактной системы в сфере закупок) следующие полномочия:</w:t>
      </w:r>
    </w:p>
    <w:p w:rsidR="00E61789" w:rsidRDefault="00E61789">
      <w:pPr>
        <w:pStyle w:val="ConsPlusNormal"/>
        <w:spacing w:before="220"/>
        <w:ind w:firstLine="540"/>
        <w:jc w:val="both"/>
      </w:pPr>
      <w:proofErr w:type="gramStart"/>
      <w:r>
        <w:t>- обобщение практики (не реже одного раза в квартал) осуществления закупок и размещение на официальном сайте органа по регулированию контрактной системы в сфере закупок соответствующих обобщений, в том числе с указанием наиболее часто встречающихся случаев нарушений действующего законодательства о контрактной системе в сфере закупок, с рекомендациями в отношении мер по недопущению таких нарушений;</w:t>
      </w:r>
      <w:proofErr w:type="gramEnd"/>
    </w:p>
    <w:p w:rsidR="00E61789" w:rsidRDefault="00E61789">
      <w:pPr>
        <w:pStyle w:val="ConsPlusNormal"/>
        <w:spacing w:before="220"/>
        <w:ind w:firstLine="540"/>
        <w:jc w:val="both"/>
      </w:pPr>
      <w:r>
        <w:t>- формирование сводного квартального (годового) отчета о закупках для обеспечения государственных нужд Белгородской области;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- формирование ежеквартального отчета о соблюдении сроков, установленных </w:t>
      </w:r>
      <w:hyperlink w:anchor="P87">
        <w:r>
          <w:rPr>
            <w:color w:val="0000FF"/>
          </w:rPr>
          <w:t>Порядком</w:t>
        </w:r>
      </w:hyperlink>
      <w:r>
        <w:t xml:space="preserve"> взаимодействия заказчиков с уполномоченным учреждением, утвержденным в пункте 4 настоящего постановления, а также о случаях подготовки заявок заказчиков на определение поставщика (подрядчика, исполнителя), направляемых в уполномоченное учреждение с нарушением требований действующего законодательства о контрактной системе в сфере закупок;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разработка типовых форм документов, методических рекомендаций для осуществления закупок;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рассмотрение на предмет соответствия действующему законодательству о контрактной системе и согласование документов по организации и проведению совместных конкурсов и аукционов. Закупки, подлежащие согласованию, определяются соответствующим протоколом поручений органа по регулированию контрактной системы в сфере закупок как учредителя уполномоченного учреждения.</w:t>
      </w:r>
    </w:p>
    <w:p w:rsidR="00E61789" w:rsidRDefault="00E61789">
      <w:pPr>
        <w:pStyle w:val="ConsPlusNormal"/>
        <w:jc w:val="both"/>
      </w:pPr>
      <w:r>
        <w:t xml:space="preserve">(абзац введен </w:t>
      </w:r>
      <w:hyperlink r:id="rId1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spacing w:before="220"/>
        <w:ind w:firstLine="540"/>
        <w:jc w:val="both"/>
      </w:pPr>
      <w:proofErr w:type="gramStart"/>
      <w:r>
        <w:t>Согласование документов по организации и проведению совместных конкурсов и аукционов осуществляется органом по регулированию контрактной системы в сфере закупок в срок не более 5 (пяти) рабочих дней со дня поступления заявки на рассмотрение посредством региональной информационной системы в сфере закупок товаров, работ, услуг для обеспечения государственных нужд Белгородской области (далее - РИСБО).</w:t>
      </w:r>
      <w:proofErr w:type="gramEnd"/>
    </w:p>
    <w:p w:rsidR="00E61789" w:rsidRDefault="00E61789">
      <w:pPr>
        <w:pStyle w:val="ConsPlusNormal"/>
        <w:jc w:val="both"/>
      </w:pPr>
      <w:r>
        <w:t xml:space="preserve">(абзац введен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ind w:firstLine="540"/>
        <w:jc w:val="both"/>
      </w:pPr>
    </w:p>
    <w:p w:rsidR="00E61789" w:rsidRDefault="00E61789">
      <w:pPr>
        <w:pStyle w:val="ConsPlusNormal"/>
        <w:ind w:firstLine="540"/>
        <w:jc w:val="both"/>
      </w:pPr>
      <w:bookmarkStart w:id="1" w:name="P33"/>
      <w:bookmarkEnd w:id="1"/>
      <w:r>
        <w:t xml:space="preserve">3. Возложить на управление государственного финансового контроля Белгородской области (далее - контрольный орган) полномочия по согласованию обоснованности определения заказчиками начальной (максимальной) цены контракта, а в случае, предусмотренном </w:t>
      </w:r>
      <w:hyperlink r:id="rId16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 при применении заказчиками конкурентных способов определения поставщиков (подрядчиков, исполнителей), за исключением случаев осуществления закупок:</w:t>
      </w:r>
    </w:p>
    <w:p w:rsidR="00E61789" w:rsidRDefault="00E61789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проектно-изыскательских, строительно-монтажных, дорожных работ, а также работ, стоимость которых определяется сметной документацией с использованием сметных нормативов и сметных цен строительных ресурсов;</w:t>
      </w:r>
    </w:p>
    <w:p w:rsidR="00E61789" w:rsidRDefault="00E61789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spacing w:before="220"/>
        <w:ind w:firstLine="540"/>
        <w:jc w:val="both"/>
      </w:pPr>
      <w:proofErr w:type="gramStart"/>
      <w:r>
        <w:t xml:space="preserve">- продуктов питания с начальной (максимальной) ценой за единицу, не превышающей рекомендуемые цены, определенные комиссионно в соответствии с </w:t>
      </w:r>
      <w:hyperlink r:id="rId19">
        <w:r>
          <w:rPr>
            <w:color w:val="0000FF"/>
          </w:rPr>
          <w:t>Методикой</w:t>
        </w:r>
      </w:hyperlink>
      <w:r>
        <w:t xml:space="preserve"> определения </w:t>
      </w:r>
      <w:r>
        <w:lastRenderedPageBreak/>
        <w:t>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ею областных социальных учреждений, утвержденной постановлением Правительства Белгородской области от 9 апреля 2007 года N 80-пп "О мерах по обеспечению</w:t>
      </w:r>
      <w:proofErr w:type="gramEnd"/>
      <w:r>
        <w:t xml:space="preserve"> областных социальных учреждений продовольственной продукцией, в том числе непосредственно производимой личными подсобными хозяйствами, крестьянскими, фермерскими хозяйствами и другими товаропроизводителями области" (далее - постановление N 80-пп);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- если начальная (максимальная) цена контракта, а в случае, предусмотренном </w:t>
      </w:r>
      <w:hyperlink r:id="rId20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максимальное значение цены контракта не превышает пять миллионов рублей;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в сфере регулярных перевозок пассажиров и багажа автомобильным транспортом и городским наземным электрическим транспортом;</w:t>
      </w:r>
    </w:p>
    <w:p w:rsidR="00E61789" w:rsidRDefault="00E61789">
      <w:pPr>
        <w:pStyle w:val="ConsPlusNormal"/>
        <w:jc w:val="both"/>
      </w:pPr>
      <w:r>
        <w:t xml:space="preserve">(абзац введен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05.12.2023 N 686-пп)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для муниципальных заказчиков, муниципальных бюджетных учреждений, муниципальных унитарных предприятий на основании соглашений между Белгородской областью и соответствующими муниципальными образованиями, находящимися на территории Белгородской области.</w:t>
      </w:r>
    </w:p>
    <w:p w:rsidR="00E61789" w:rsidRDefault="00E61789">
      <w:pPr>
        <w:pStyle w:val="ConsPlusNormal"/>
        <w:jc w:val="both"/>
      </w:pPr>
      <w:r>
        <w:t xml:space="preserve">(абзац введен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Согласование обоснованности определения начальной (максимальной) цены контракта, а в случае, предусмотренном </w:t>
      </w:r>
      <w:hyperlink r:id="rId23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 осуществляется контрольным органом в срок не более 10 (десяти) рабочих дней со дня поступления заявки на рассмотрение посредством РИСБО.</w:t>
      </w:r>
    </w:p>
    <w:p w:rsidR="00E61789" w:rsidRDefault="00E61789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 xml:space="preserve">4. Утвердить </w:t>
      </w:r>
      <w:hyperlink w:anchor="P87">
        <w:r>
          <w:rPr>
            <w:color w:val="0000FF"/>
          </w:rPr>
          <w:t>Порядок</w:t>
        </w:r>
      </w:hyperlink>
      <w:r>
        <w:t xml:space="preserve"> взаимодействия заказчиков с уполномоченным учреждением (приложение N 1).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 xml:space="preserve">5. Утвердить </w:t>
      </w:r>
      <w:hyperlink w:anchor="P175">
        <w:r>
          <w:rPr>
            <w:color w:val="0000FF"/>
          </w:rPr>
          <w:t>Порядок</w:t>
        </w:r>
      </w:hyperlink>
      <w:r>
        <w:t xml:space="preserve"> взаимодействия при организации проведения совместных конкурсов и аукционов (приложение N 2).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 xml:space="preserve">6. Установить, что закупки малого объема на основании </w:t>
      </w:r>
      <w:hyperlink r:id="rId25">
        <w:r>
          <w:rPr>
            <w:color w:val="0000FF"/>
          </w:rPr>
          <w:t>пунктов 4</w:t>
        </w:r>
      </w:hyperlink>
      <w:r>
        <w:t xml:space="preserve"> и </w:t>
      </w:r>
      <w:hyperlink r:id="rId26">
        <w:r>
          <w:rPr>
            <w:color w:val="0000FF"/>
          </w:rPr>
          <w:t>5 части 1 статьи 93</w:t>
        </w:r>
      </w:hyperlink>
      <w:r>
        <w:t xml:space="preserve"> Закона о контрактной системе осуществляются с использованием Электронного маркета (магазина) Белгородской области для "малых закупок" (https://belgorodmarket.rts-tender.ru).</w:t>
      </w:r>
    </w:p>
    <w:p w:rsidR="00E61789" w:rsidRDefault="00E61789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Государственным заказчикам, бюджетным учреждениям, государственным унитарным предприятиям, иным заказчикам Белгородской области, осуществляющим закупки в соответствии с </w:t>
      </w:r>
      <w:hyperlink r:id="rId28">
        <w:r>
          <w:rPr>
            <w:color w:val="0000FF"/>
          </w:rPr>
          <w:t>Законом</w:t>
        </w:r>
      </w:hyperlink>
      <w:r>
        <w:t xml:space="preserve"> о контрактной системе, обеспечить осуществление закупок малого объема с использованием Электронного маркета (магазина) Белгородской области для "малых закупок", за исключением случаев, предусмотренных Регламентом осуществления закупок малого объема.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Заказчики Белгородской области вправе осуществлять закупки на основании </w:t>
      </w:r>
      <w:hyperlink r:id="rId29">
        <w:r>
          <w:rPr>
            <w:color w:val="0000FF"/>
          </w:rPr>
          <w:t>пункта 28 части 1 статьи 93</w:t>
        </w:r>
      </w:hyperlink>
      <w:r>
        <w:t xml:space="preserve"> Закона о контрактной системе посредством использования Электронного маркета (магазина) Белгородской области для "малых закупок".</w:t>
      </w:r>
    </w:p>
    <w:p w:rsidR="00E61789" w:rsidRDefault="00E61789">
      <w:pPr>
        <w:pStyle w:val="ConsPlusNormal"/>
        <w:jc w:val="both"/>
      </w:pPr>
      <w:r>
        <w:t xml:space="preserve">(абзац введен </w:t>
      </w:r>
      <w:hyperlink r:id="rId3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>7. Рекомендовать администрациям муниципальных районов и городских округов Белгородской области: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- осуществлять закупки малого объема для обеспечения муниципальных нужд с </w:t>
      </w:r>
      <w:r>
        <w:lastRenderedPageBreak/>
        <w:t>использованием Электронного маркета (магазина) Белгородской области для "малых закупок";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ежеквартально не позднее 15 числа месяца, следующего за отчетным периодом, представлять в орган по регулированию контрактной системы в сфере закупок по утвержденной форме информацию об осуществлении закупок для нужд заказчиков муниципальных районов и городских округов.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 xml:space="preserve">8. Рекомендовать заказчикам осуществлять закупку продуктов питания согласно </w:t>
      </w:r>
      <w:hyperlink w:anchor="P216">
        <w:r>
          <w:rPr>
            <w:color w:val="0000FF"/>
          </w:rPr>
          <w:t>ассортименту</w:t>
        </w:r>
      </w:hyperlink>
      <w:r>
        <w:t>, утвержденному в пункте 9 настоящего постановления: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преимущественно путем проведения совместных открытых аукционов в электронной форме и открытых конкурсов в электронной форме;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- по ценам, не превышающим рекомендуемые цены, определенные комиссионно в соответствии с </w:t>
      </w:r>
      <w:hyperlink r:id="rId31">
        <w:r>
          <w:rPr>
            <w:color w:val="0000FF"/>
          </w:rPr>
          <w:t>методикой</w:t>
        </w:r>
      </w:hyperlink>
      <w:r>
        <w:t xml:space="preserve"> определения 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ею областных социальных учреждений, утвержденной постановлением N 80-пп.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 xml:space="preserve">9. Утвердить </w:t>
      </w:r>
      <w:hyperlink w:anchor="P216">
        <w:r>
          <w:rPr>
            <w:color w:val="0000FF"/>
          </w:rPr>
          <w:t>ассортимент</w:t>
        </w:r>
      </w:hyperlink>
      <w:r>
        <w:t xml:space="preserve"> продуктов питания (приложение N 3).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 xml:space="preserve">10. Признать утратившим силу </w:t>
      </w:r>
      <w:hyperlink r:id="rId32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21 октября 2013 года N 421-пп "Об определении полномочий органов исполнительной власти области в сфере закупок товаров, работ, услуг для государственных нужд Белгородской области, утверждении Порядка взаимодействия заказчиков с уполномоченным органом и Порядка взаимодействия при организации проведения совместных конкурсов и аукционов".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 xml:space="preserve">11.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министерство финансов и бюджетной политики Белгородской области (</w:t>
      </w:r>
      <w:proofErr w:type="spellStart"/>
      <w:r>
        <w:t>Шаролапова</w:t>
      </w:r>
      <w:proofErr w:type="spellEnd"/>
      <w:r>
        <w:t xml:space="preserve"> Н.А.).</w:t>
      </w:r>
    </w:p>
    <w:p w:rsidR="00E61789" w:rsidRDefault="00E61789">
      <w:pPr>
        <w:pStyle w:val="ConsPlusNormal"/>
        <w:jc w:val="both"/>
      </w:pPr>
      <w:r>
        <w:t xml:space="preserve">(п. 11 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05.12.2023 N 686-пп)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>12. Настоящее постановление вступает в силу 1 января 2022 года.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jc w:val="right"/>
      </w:pPr>
      <w:r>
        <w:t>Губернатор Белгородской области</w:t>
      </w:r>
    </w:p>
    <w:p w:rsidR="00E61789" w:rsidRDefault="00E61789">
      <w:pPr>
        <w:pStyle w:val="ConsPlusNormal"/>
        <w:jc w:val="right"/>
      </w:pPr>
      <w:r>
        <w:t>В.В.ГЛАДКОВ</w:t>
      </w:r>
    </w:p>
    <w:p w:rsidR="00E61789" w:rsidRDefault="00E61789">
      <w:pPr>
        <w:pStyle w:val="ConsPlusNormal"/>
        <w:jc w:val="right"/>
      </w:pPr>
    </w:p>
    <w:p w:rsidR="00E61789" w:rsidRDefault="00E61789">
      <w:pPr>
        <w:pStyle w:val="ConsPlusNormal"/>
        <w:jc w:val="right"/>
      </w:pPr>
    </w:p>
    <w:p w:rsidR="00E61789" w:rsidRDefault="00E61789">
      <w:pPr>
        <w:pStyle w:val="ConsPlusNormal"/>
        <w:jc w:val="right"/>
      </w:pPr>
    </w:p>
    <w:p w:rsidR="00E61789" w:rsidRDefault="00E61789">
      <w:pPr>
        <w:pStyle w:val="ConsPlusNormal"/>
        <w:jc w:val="right"/>
      </w:pPr>
    </w:p>
    <w:p w:rsidR="00E61789" w:rsidRDefault="00E61789">
      <w:pPr>
        <w:pStyle w:val="ConsPlusNormal"/>
        <w:jc w:val="right"/>
      </w:pPr>
    </w:p>
    <w:p w:rsidR="00E61789" w:rsidRDefault="00E61789">
      <w:pPr>
        <w:pStyle w:val="ConsPlusNormal"/>
        <w:jc w:val="right"/>
        <w:outlineLvl w:val="0"/>
      </w:pPr>
      <w:r>
        <w:t>Приложение N 1</w:t>
      </w:r>
    </w:p>
    <w:p w:rsidR="00E61789" w:rsidRDefault="00E61789">
      <w:pPr>
        <w:pStyle w:val="ConsPlusNormal"/>
        <w:jc w:val="right"/>
      </w:pPr>
    </w:p>
    <w:p w:rsidR="00E61789" w:rsidRDefault="00E61789">
      <w:pPr>
        <w:pStyle w:val="ConsPlusNormal"/>
        <w:jc w:val="right"/>
      </w:pPr>
      <w:r>
        <w:t>Утвержден</w:t>
      </w:r>
    </w:p>
    <w:p w:rsidR="00E61789" w:rsidRDefault="00E61789">
      <w:pPr>
        <w:pStyle w:val="ConsPlusNormal"/>
        <w:jc w:val="right"/>
      </w:pPr>
      <w:r>
        <w:t>постановлением</w:t>
      </w:r>
    </w:p>
    <w:p w:rsidR="00E61789" w:rsidRDefault="00E61789">
      <w:pPr>
        <w:pStyle w:val="ConsPlusNormal"/>
        <w:jc w:val="right"/>
      </w:pPr>
      <w:r>
        <w:t>Правительства Белгородской области</w:t>
      </w:r>
    </w:p>
    <w:p w:rsidR="00E61789" w:rsidRDefault="00E61789">
      <w:pPr>
        <w:pStyle w:val="ConsPlusNormal"/>
        <w:jc w:val="right"/>
      </w:pPr>
      <w:r>
        <w:t>от 27 декабря 2021 г. N 671-пп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Title"/>
        <w:jc w:val="center"/>
      </w:pPr>
      <w:bookmarkStart w:id="2" w:name="P87"/>
      <w:bookmarkEnd w:id="2"/>
      <w:r>
        <w:t>ПОРЯДОК</w:t>
      </w:r>
    </w:p>
    <w:p w:rsidR="00E61789" w:rsidRDefault="00E61789">
      <w:pPr>
        <w:pStyle w:val="ConsPlusTitle"/>
        <w:jc w:val="center"/>
      </w:pPr>
      <w:r>
        <w:t>ВЗАИМОДЕЙСТВИЯ ЗАКАЗЧИКОВ С УПОЛНОМОЧЕННЫМ УЧРЕЖДЕНИЕМ</w:t>
      </w:r>
    </w:p>
    <w:p w:rsidR="00E61789" w:rsidRDefault="00E6178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6178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789" w:rsidRDefault="00E6178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789" w:rsidRDefault="00E6178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61789" w:rsidRDefault="00E6178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1789" w:rsidRDefault="00E6178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3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E61789" w:rsidRDefault="00E61789">
            <w:pPr>
              <w:pStyle w:val="ConsPlusNormal"/>
              <w:jc w:val="center"/>
            </w:pPr>
            <w:r>
              <w:rPr>
                <w:color w:val="392C69"/>
              </w:rPr>
              <w:t>от 28.11.2022 N 702-пп)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789" w:rsidRDefault="00E61789">
            <w:pPr>
              <w:pStyle w:val="ConsPlusNormal"/>
            </w:pPr>
          </w:p>
        </w:tc>
      </w:tr>
    </w:tbl>
    <w:p w:rsidR="00E61789" w:rsidRDefault="00E61789">
      <w:pPr>
        <w:pStyle w:val="ConsPlusNormal"/>
        <w:jc w:val="both"/>
      </w:pPr>
    </w:p>
    <w:p w:rsidR="00E61789" w:rsidRDefault="00E61789">
      <w:pPr>
        <w:pStyle w:val="ConsPlusTitle"/>
        <w:jc w:val="center"/>
        <w:outlineLvl w:val="1"/>
      </w:pPr>
      <w:r>
        <w:t>1. Общие положения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>1.1. Областное государственное казенное учреждение Белгородской области "Центр закупок" (далее - уполномоченное учреждение) осуществляет полномочия на определение поставщиков (подрядчиков, исполнителей), предусмотренные настоящим Порядком, следующими способами: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открытый аукцион в электронной форме (далее - электронный аукцион);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открытый конкурс в электронной форме (далее - электронный конкурс);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запрос котировок в электронной форме (далее - электронный запрос котировок).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1.2. Заказчики осуществляют полномочия на определение поставщиков (подрядчиков, исполнителей) самостоятельно следующими способами: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закрытый аукцион в электронной форме;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закрытый конкурс в электронной форме;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закупка у единственного поставщика (подрядчика, исполнителя).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1.3. Уполномоченное учреждение принимает решение о проведении совместных электронных конкурсов и электронных аукционов.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1.4. Взаимодействие заказчиков и уполномоченного учреждения в рамках настоящего Порядка осуществляется посредством региональной информационной системы в сфере закупок товаров, работ, услуг для обеспечения государственных нужд Белгородской области (далее - РИСБО).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1.5. Заказчики и уполномоченное учреждение несут ответственность, предусмотренную за нарушения законодательства о контрактной системе в сфере закупок, в соответствии с разграничением полномочий, определенных настоящим Порядком.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Title"/>
        <w:jc w:val="center"/>
        <w:outlineLvl w:val="1"/>
      </w:pPr>
      <w:r>
        <w:t>2. Формирование закупки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>2.1. При формировании закупки заказчики осуществляют следующие полномочия: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2.1.1. Обоснование закупки, определение условий контракта, формирование описания объекта закупки.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2.1.2. Определение и обоснование начальной (максимальной) цены контракта, а в случае, предусмотренном </w:t>
      </w:r>
      <w:hyperlink r:id="rId35">
        <w:r>
          <w:rPr>
            <w:color w:val="0000FF"/>
          </w:rPr>
          <w:t>частью 24 статьи 22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государственных и муниципальных нужд" (далее - Закон о контрактной системе), - начальной цены единицы товара, работы, услуги.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2.1.3. Формирование, утверждение, ведение плана-графика закупок, внесение изменений в план-график закупок в единой информационной системе в сфере закупок (далее - ЕИС).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2.1.4. Выбор способа определения поставщика (подрядчика, исполнителя).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2.1.5. Предоставление преимуществ учреждениям и предприятиям уголовно-исполнительной системы.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2.1.6. Предоставление преимуществ организациям инвалидов.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lastRenderedPageBreak/>
        <w:t>2.1.7. Принятие решения об осуществлении закупки у субъектов малого предпринимательства, социально ориентированных некоммерческих организаций.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2.1.8. Установление единых требований к участникам закупки и ограничения участия в определении поставщика (подрядчика, исполнителя).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2.1.9. Установление </w:t>
      </w:r>
      <w:proofErr w:type="gramStart"/>
      <w:r>
        <w:t>критериев оценки заявок участников закупки</w:t>
      </w:r>
      <w:proofErr w:type="gramEnd"/>
      <w:r>
        <w:t>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2.1.10. Установление размера обеспечения заявки.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2.1.11. Установление требований обеспечения исполнения контракта, размера обеспечения исполнения контракта, принятие обеспечения исполнения контракта.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2.1.12. Обеспечение применения национального режима в соответствии со </w:t>
      </w:r>
      <w:hyperlink r:id="rId36">
        <w:r>
          <w:rPr>
            <w:color w:val="0000FF"/>
          </w:rPr>
          <w:t>статьей 14</w:t>
        </w:r>
      </w:hyperlink>
      <w:r>
        <w:t xml:space="preserve"> Закона о контрактной системе.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2.1.13. Направление в уполномоченное учреждение заявки на определение поставщика (подрядчика, исполнителя) (далее - заявка).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Заявка формируется заказчиком посредством РИСБО с приложением следующих документов: описание объекта закупки, проект контракта, обоснование начальной (максимальной) цены контракта, а в случае, предусмотренном </w:t>
      </w:r>
      <w:hyperlink r:id="rId37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Указанные документы являются неотъемлемой частью заявки, направляются заказчиком в электронной форме в формате, допускающем осуществление поиска и копирования фрагментов текста, таблиц, изображений, их сохранения на технических средствах пользователя.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Заявка подписывается усиленной квалифицированной электронной подписью уполномоченного лица заказчика.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2.1.14. </w:t>
      </w:r>
      <w:proofErr w:type="gramStart"/>
      <w:r>
        <w:t>До направления в уполномоченное учреждение заявки на закупку товара, работы, услуги в сфере информационно-коммуникационных технологий обеспечение согласования такой заявки с министерством цифрового развития Белгородской области в установленном распоряжением Губернатора Белгородской области порядке.</w:t>
      </w:r>
      <w:proofErr w:type="gramEnd"/>
    </w:p>
    <w:p w:rsidR="00E61789" w:rsidRDefault="00E61789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2.1.14 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2.1.15. Направление </w:t>
      </w:r>
      <w:proofErr w:type="gramStart"/>
      <w:r>
        <w:t>в уполномоченное учреждение в составе заявки информации о представителях заказчика для включения в состав</w:t>
      </w:r>
      <w:proofErr w:type="gramEnd"/>
      <w:r>
        <w:t xml:space="preserve"> комиссии по осуществлению закупки (не менее одного человека, прошедшего профессиональную переподготовку или повышение квалификации в сфере закупок или обладающего специальными знаниями, относящимися к объекту закупки).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2.2. При формировании закупки уполномоченное учреждение осуществляет следующие полномочия: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2.2.1. Установление требований к полноте и содержанию заявки заказчика на закупку по каждому способу осуществления закупки посредством РИСБО.</w:t>
      </w:r>
    </w:p>
    <w:p w:rsidR="00E61789" w:rsidRDefault="00E61789">
      <w:pPr>
        <w:pStyle w:val="ConsPlusNormal"/>
        <w:spacing w:before="220"/>
        <w:ind w:firstLine="540"/>
        <w:jc w:val="both"/>
      </w:pPr>
      <w:bookmarkStart w:id="3" w:name="P131"/>
      <w:bookmarkEnd w:id="3"/>
      <w:r>
        <w:t xml:space="preserve">2.2.2. Осуществление проверки заявки на соответствие действующему законодательству в сфере закупок в срок не более 10 (десяти) рабочих дней </w:t>
      </w:r>
      <w:proofErr w:type="gramStart"/>
      <w:r>
        <w:t>с даты регистрации</w:t>
      </w:r>
      <w:proofErr w:type="gramEnd"/>
      <w:r>
        <w:t xml:space="preserve"> заявки в РИСБО, а заявок на закупку товаров, работ, услуг, реализуемых в рамках национальных проектов, - в срок не более 5 (пяти) рабочих дней с даты регистрации заявки в РИСБО.</w:t>
      </w:r>
    </w:p>
    <w:p w:rsidR="00E61789" w:rsidRDefault="00E61789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2.2.3. Принятие решения о направлении заявки заказчику на доработку в случаях: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непредставления или представления неполной информации в составе заявки;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lastRenderedPageBreak/>
        <w:t>- несоответствия представленной заявки требованиям действующего законодательства в сфере закупок;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отсутствия информации о закупке в утвержденном плане-графике закупок;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- несоответствия представленной заявки информации о закупке в утвержденном плане-графике закупок.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Срок доработки заказчиком заявки не должен превышать 3 (трех) рабочих дней </w:t>
      </w:r>
      <w:proofErr w:type="gramStart"/>
      <w:r>
        <w:t>с даты направления</w:t>
      </w:r>
      <w:proofErr w:type="gramEnd"/>
      <w:r>
        <w:t xml:space="preserve"> заявки уполномоченным учреждением заказчику на доработку.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2.2.4. </w:t>
      </w:r>
      <w:proofErr w:type="gramStart"/>
      <w:r>
        <w:t xml:space="preserve">По завершении предусмотренной </w:t>
      </w:r>
      <w:hyperlink w:anchor="P131">
        <w:r>
          <w:rPr>
            <w:color w:val="0000FF"/>
          </w:rPr>
          <w:t>подпунктом 2.2.2</w:t>
        </w:r>
      </w:hyperlink>
      <w:r>
        <w:t xml:space="preserve"> настоящего пункта проверки заявки при отсутствии оснований для возврата заявки заказчику на доработку направляет соответствующую заявку на закупку, за исключением случаев осуществления закупок, указанных в </w:t>
      </w:r>
      <w:hyperlink r:id="rId40">
        <w:r>
          <w:rPr>
            <w:color w:val="0000FF"/>
          </w:rPr>
          <w:t>пункте 3</w:t>
        </w:r>
      </w:hyperlink>
      <w:r>
        <w:t xml:space="preserve"> постановления Правительства Белгородской области от 27 декабря 2021 года N 671-пп "О порядке взаимодействия при осуществлении закупок для обеспечения государственных нужд Белгородской области и муниципальных нужд" (далее - Постановление</w:t>
      </w:r>
      <w:proofErr w:type="gramEnd"/>
      <w:r>
        <w:t xml:space="preserve">), посредством РИСБО в управление государственного финансового контроля Белгородской области (далее - контрольный орган) для обеспечения согласования обоснованности определения начальной (максимальной) цены контракта, а в случае, предусмотренном </w:t>
      </w:r>
      <w:hyperlink r:id="rId41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услуги.</w:t>
      </w:r>
    </w:p>
    <w:p w:rsidR="00E61789" w:rsidRDefault="00E61789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2.2.4 </w:t>
      </w:r>
      <w:proofErr w:type="gramStart"/>
      <w:r>
        <w:t>введен</w:t>
      </w:r>
      <w:proofErr w:type="gramEnd"/>
      <w:r>
        <w:t xml:space="preserve"> </w:t>
      </w:r>
      <w:hyperlink r:id="rId4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E61789" w:rsidRDefault="00BE0D2A">
      <w:pPr>
        <w:pStyle w:val="ConsPlusNormal"/>
        <w:spacing w:before="220"/>
        <w:ind w:firstLine="540"/>
        <w:jc w:val="both"/>
      </w:pPr>
      <w:hyperlink r:id="rId43">
        <w:r w:rsidR="00E61789">
          <w:rPr>
            <w:color w:val="0000FF"/>
          </w:rPr>
          <w:t>2.2.5</w:t>
        </w:r>
      </w:hyperlink>
      <w:r w:rsidR="00E61789">
        <w:t>. Формирование и утверждение состава комиссии по осуществлению закупок, определение порядка ее работы, принятие решения о замене члена комиссии.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Title"/>
        <w:jc w:val="center"/>
        <w:outlineLvl w:val="1"/>
      </w:pPr>
      <w:r>
        <w:t>3. Определение поставщиков (подрядчиков, исполнителей)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>3.1. При определении поставщика (подрядчика, исполнителя) заказчик осуществляет следующие полномочия: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3.1.1. Принятие решения об отмене электронного конкурса, электронного аукциона, электронного запроса котировок, о внесении изменений в извещение о проведении электронного конкурса, электронного аукциона, электронного запроса котировок.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3.1.2. Подготовка разъяснений положений извещения об осуществлении закупки при проведении электронного конкурса, электронного аукциона и представление таких разъяснений в уполномоченное учреждение для размещения в ЕИС.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3.1.3. Подготовка мотивированных ответов по существу замечаний и (или) предложений, полученных в ходе общественного обсуждения закупки.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3.1.4. Формирование и размещение в ЕИС и на электронной площадке (с использованием ЕИС) протокола об уклонении участника закупки от заключения контракта.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3.1.5. Формирование и размещение в ЕИС протокола </w:t>
      </w:r>
      <w:proofErr w:type="gramStart"/>
      <w:r>
        <w:t>об отказе от заключения контракта в случае отказа заказчика от заключения контракта с победителем</w:t>
      </w:r>
      <w:proofErr w:type="gramEnd"/>
      <w:r>
        <w:t xml:space="preserve"> определения поставщика (подрядчика, исполнителя) по основаниям, предусмотренным </w:t>
      </w:r>
      <w:hyperlink r:id="rId44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3.1.6. Заключение контракта по итогам определения поставщика (подрядчика, исполнителя).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3.2. При определении поставщика (подрядчика, исполнителя) уполномоченное учреждение осуществляет следующие полномочия: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3.2.1. </w:t>
      </w:r>
      <w:proofErr w:type="gramStart"/>
      <w:r>
        <w:t xml:space="preserve">Формирование и размещение в ЕИС извещений о проведении электронного конкурса, электронного аукциона, электронного запроса котировок в срок не более 2 (двух) рабочих дней </w:t>
      </w:r>
      <w:r>
        <w:lastRenderedPageBreak/>
        <w:t xml:space="preserve">после согласования контрольным органом или в отношении закупок, указанных в </w:t>
      </w:r>
      <w:hyperlink w:anchor="P33">
        <w:r>
          <w:rPr>
            <w:color w:val="0000FF"/>
          </w:rPr>
          <w:t>пункте 3</w:t>
        </w:r>
      </w:hyperlink>
      <w:r>
        <w:t xml:space="preserve"> Постановления, по факту завершения проверки, предусмотренной </w:t>
      </w:r>
      <w:hyperlink w:anchor="P131">
        <w:r>
          <w:rPr>
            <w:color w:val="0000FF"/>
          </w:rPr>
          <w:t>подпунктом 2.2.2 пункта 2.2 раздела 2</w:t>
        </w:r>
      </w:hyperlink>
      <w:r>
        <w:t xml:space="preserve"> настоящего Порядка, при отсутствии оснований для возврата заявки заказчику на доработку.</w:t>
      </w:r>
      <w:proofErr w:type="gramEnd"/>
    </w:p>
    <w:p w:rsidR="00E61789" w:rsidRDefault="00E61789">
      <w:pPr>
        <w:pStyle w:val="ConsPlusNormal"/>
        <w:jc w:val="both"/>
      </w:pPr>
      <w:r>
        <w:t xml:space="preserve">(в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3.2.2. Принятие решения самостоятельно или по обращению заказчика о внесении изменений в извещение о проведении электронного конкурса, электронного аукциона, электронного запроса котировок и размещение соответствующих извещений об изменении в ЕИС в порядке, определенном </w:t>
      </w:r>
      <w:hyperlink r:id="rId46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3.2.3. Определение оператора электронной площадки для проведения электронных процедур.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3.2.4. Принятие решения самостоятельно или по обращению заказчика об отмене электронного конкурса, электронного аукциона, электронного запроса котировок, формирование и размещение соответствующих извещений об отмене в ЕИС в порядке, определенном </w:t>
      </w:r>
      <w:hyperlink r:id="rId47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3.2.5. Размещение в ЕИС разъяснений положений извещений об осуществлении закупки при проведении электронного конкурса, электронного аукциона, подготовленных заказчиком.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3.2.6. Формирование, направление оператору электронной площадки и размещение в ЕИС протоколов, составленных в ходе определения поставщика (подрядчика, исполнителя) в порядке, определенном </w:t>
      </w:r>
      <w:hyperlink r:id="rId48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3.2.7. Подготовку и направление оператору электронной площадки разъяснений информации, содержащейся в протоколе подведения итогов определения поставщика (подрядчика, исполнителя).</w:t>
      </w:r>
    </w:p>
    <w:p w:rsidR="00E61789" w:rsidRDefault="00E61789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3.2.7 </w:t>
      </w:r>
      <w:proofErr w:type="gramStart"/>
      <w:r>
        <w:t>введен</w:t>
      </w:r>
      <w:proofErr w:type="gramEnd"/>
      <w:r>
        <w:t xml:space="preserve"> </w:t>
      </w:r>
      <w:hyperlink r:id="rId49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E61789" w:rsidRDefault="00BE0D2A">
      <w:pPr>
        <w:pStyle w:val="ConsPlusNormal"/>
        <w:spacing w:before="220"/>
        <w:ind w:firstLine="540"/>
        <w:jc w:val="both"/>
      </w:pPr>
      <w:hyperlink r:id="rId50">
        <w:r w:rsidR="00E61789">
          <w:rPr>
            <w:color w:val="0000FF"/>
          </w:rPr>
          <w:t>3.2.8</w:t>
        </w:r>
      </w:hyperlink>
      <w:r w:rsidR="00E61789">
        <w:t>. Обеспечение хранения документов по организации и проведению определений поставщика (подрядчика, исполнителя) в порядке, определенном действующим законодательством Российской Федерации.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jc w:val="right"/>
        <w:outlineLvl w:val="0"/>
      </w:pPr>
      <w:r>
        <w:t>Приложение N 2</w:t>
      </w:r>
    </w:p>
    <w:p w:rsidR="00E61789" w:rsidRDefault="00E61789">
      <w:pPr>
        <w:pStyle w:val="ConsPlusNormal"/>
        <w:jc w:val="right"/>
      </w:pPr>
    </w:p>
    <w:p w:rsidR="00E61789" w:rsidRDefault="00E61789">
      <w:pPr>
        <w:pStyle w:val="ConsPlusNormal"/>
        <w:jc w:val="right"/>
      </w:pPr>
      <w:r>
        <w:t>Утвержден</w:t>
      </w:r>
    </w:p>
    <w:p w:rsidR="00E61789" w:rsidRDefault="00E61789">
      <w:pPr>
        <w:pStyle w:val="ConsPlusNormal"/>
        <w:jc w:val="right"/>
      </w:pPr>
      <w:r>
        <w:t>постановлением</w:t>
      </w:r>
    </w:p>
    <w:p w:rsidR="00E61789" w:rsidRDefault="00E61789">
      <w:pPr>
        <w:pStyle w:val="ConsPlusNormal"/>
        <w:jc w:val="right"/>
      </w:pPr>
      <w:r>
        <w:t>Правительства Белгородской области</w:t>
      </w:r>
    </w:p>
    <w:p w:rsidR="00E61789" w:rsidRDefault="00E61789">
      <w:pPr>
        <w:pStyle w:val="ConsPlusNormal"/>
        <w:jc w:val="right"/>
      </w:pPr>
      <w:r>
        <w:t>от 27 декабря 2021 г. N 671-пп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Title"/>
        <w:jc w:val="center"/>
      </w:pPr>
      <w:bookmarkStart w:id="4" w:name="P175"/>
      <w:bookmarkEnd w:id="4"/>
      <w:r>
        <w:t>ПОРЯДОК</w:t>
      </w:r>
    </w:p>
    <w:p w:rsidR="00E61789" w:rsidRDefault="00E61789">
      <w:pPr>
        <w:pStyle w:val="ConsPlusTitle"/>
        <w:jc w:val="center"/>
      </w:pPr>
      <w:r>
        <w:t>ВЗАИМОДЕЙСТВИЯ ПРИ ОРГАНИЗАЦИИ ПРОВЕДЕНИЯ</w:t>
      </w:r>
    </w:p>
    <w:p w:rsidR="00E61789" w:rsidRDefault="00E61789">
      <w:pPr>
        <w:pStyle w:val="ConsPlusTitle"/>
        <w:jc w:val="center"/>
      </w:pPr>
      <w:r>
        <w:t>СОВМЕСТНЫХ КОНКУРСОВ И АУКЦИОНОВ</w:t>
      </w:r>
    </w:p>
    <w:p w:rsidR="00E61789" w:rsidRDefault="00E6178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6178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789" w:rsidRDefault="00E6178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789" w:rsidRDefault="00E6178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61789" w:rsidRDefault="00E6178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1789" w:rsidRDefault="00E6178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E61789" w:rsidRDefault="00E61789">
            <w:pPr>
              <w:pStyle w:val="ConsPlusNormal"/>
              <w:jc w:val="center"/>
            </w:pPr>
            <w:r>
              <w:rPr>
                <w:color w:val="392C69"/>
              </w:rPr>
              <w:t>от 28.11.2022 N 702-пп)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61789" w:rsidRDefault="00E61789">
            <w:pPr>
              <w:pStyle w:val="ConsPlusNormal"/>
            </w:pPr>
          </w:p>
        </w:tc>
      </w:tr>
    </w:tbl>
    <w:p w:rsidR="00E61789" w:rsidRDefault="00E61789">
      <w:pPr>
        <w:pStyle w:val="ConsPlusNormal"/>
        <w:jc w:val="both"/>
      </w:pPr>
    </w:p>
    <w:p w:rsidR="00E61789" w:rsidRDefault="00E61789">
      <w:pPr>
        <w:pStyle w:val="ConsPlusTitle"/>
        <w:jc w:val="center"/>
        <w:outlineLvl w:val="1"/>
      </w:pPr>
      <w:r>
        <w:lastRenderedPageBreak/>
        <w:t>1. Общие положения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 xml:space="preserve">1.1. </w:t>
      </w:r>
      <w:proofErr w:type="gramStart"/>
      <w:r>
        <w:t>Порядок взаимодействия при организации проведения совместных конкурсов и аукционов (далее - Порядок) разработан в целях организации и проведения совместных открытых конкурсов в электронной форме (далее - конкурсы) и открытых аукционов в электронной форме (далее - аукционы) на закупку одних и тех же товаров, работ, услуг при наличии не менее чем у двух заказчиков потребности в одних и тех же товарах, работах, услугах и</w:t>
      </w:r>
      <w:proofErr w:type="gramEnd"/>
      <w:r>
        <w:t xml:space="preserve"> </w:t>
      </w:r>
      <w:proofErr w:type="gramStart"/>
      <w:r>
        <w:t>регулирует отношения, возникающие между областным государственным казенным учреждением Белгородской области "Центр закупок" (далее - уполномоченное учреждение), органами исполнительной власти, государственными органами Белгородской области, осуществляющими функции и полномочия учредителей по отношению к заказчикам, участвующим в совместных конкурсах и аукционах (далее - координатор закупки), и заказчиками.</w:t>
      </w:r>
      <w:proofErr w:type="gramEnd"/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1.2. Для проведения совместного конкурса или аукциона до начала осуществления закупки уполномоченное </w:t>
      </w:r>
      <w:proofErr w:type="gramStart"/>
      <w:r>
        <w:t>учреждение</w:t>
      </w:r>
      <w:proofErr w:type="gramEnd"/>
      <w:r>
        <w:t xml:space="preserve"> и заказчики заключают соглашение о проведении совместного конкурса или аукциона (далее - соглашение).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Соглашение заключается в соответствии с Гражданским </w:t>
      </w:r>
      <w:hyperlink r:id="rId52">
        <w:r>
          <w:rPr>
            <w:color w:val="0000FF"/>
          </w:rPr>
          <w:t>кодексом</w:t>
        </w:r>
      </w:hyperlink>
      <w:r>
        <w:t xml:space="preserve"> Российской Федерации и Федеральным </w:t>
      </w:r>
      <w:hyperlink r:id="rId53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государственных и муниципальных нужд".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При проведении совместного конкурса или аукциона уполномоченное учреждение является его организатором.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Title"/>
        <w:jc w:val="center"/>
        <w:outlineLvl w:val="1"/>
      </w:pPr>
      <w:r>
        <w:t>2. Порядок формирования потребности при проведении</w:t>
      </w:r>
    </w:p>
    <w:p w:rsidR="00E61789" w:rsidRDefault="00E61789">
      <w:pPr>
        <w:pStyle w:val="ConsPlusTitle"/>
        <w:jc w:val="center"/>
      </w:pPr>
      <w:r>
        <w:t>совместных конкурсов и аукционов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bookmarkStart w:id="5" w:name="P192"/>
      <w:bookmarkEnd w:id="5"/>
      <w:r>
        <w:t>2.1. Координатор закупки осуществляет мониторинг (анализ) планов-графиков закупок соответствующих подведомственных заказчиков на предмет возможности проведения закупок одних и тех же товаров, работ, услуг в форме совместных конкурсов и аукционов и направляет по результатам мониторинга информацию о совместной потребности заказчиков уполномоченному учреждению.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Уполномоченное учреждение вправе самостоятельно провести мониторинг планов-графиков закупок заказчиков на предмет возможности проведения закупок одних и тех же товаров, работ, услуг в форме совместных конкурсов и аукционов.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2.2. По результатам мониторинга (анализа), указанного в </w:t>
      </w:r>
      <w:hyperlink w:anchor="P192">
        <w:r>
          <w:rPr>
            <w:color w:val="0000FF"/>
          </w:rPr>
          <w:t>пункте 2.1</w:t>
        </w:r>
      </w:hyperlink>
      <w:r>
        <w:t xml:space="preserve"> настоящего раздела, уполномоченное учреждение формирует и доводит до сведения заказчиков перечень товаров, работ, услуг, закупки которых планируется осуществить путем проведения совместных конкурсов и аукционов, и график их проведения.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Title"/>
        <w:jc w:val="center"/>
        <w:outlineLvl w:val="1"/>
      </w:pPr>
      <w:r>
        <w:t>3. Подготовка проведения совместных конкурсов и аукционов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 xml:space="preserve">3.1. </w:t>
      </w:r>
      <w:proofErr w:type="gramStart"/>
      <w:r>
        <w:t>В целях определения поставщика (подрядчика, исполнителя) на поставку товаров (выполнение работ, оказание услуг) путем проведения совместного конкурса или аукциона уполномоченное учреждение разрабатывает проект соглашения и обеспечивает его подписание сторонами, после чего заказчики вносят сведения об организаторе закупки в планы-графики закупок и направляют заявки посредством региональной информационной системы в сфере закупок товаров, работ, услуг для обеспечения государственных нужд Белгородской области для</w:t>
      </w:r>
      <w:proofErr w:type="gramEnd"/>
      <w:r>
        <w:t xml:space="preserve"> консолидирования организатору закупки или координатору закупки.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 xml:space="preserve">3.2. Полномочия заказчиков и уполномоченного учреждения по формированию закупки, определению поставщиков (подрядчиков, исполнителей) при проведении совместного конкурса или аукциона осуществляются в соответствии с Порядком взаимодействия заказчиков с </w:t>
      </w:r>
      <w:r>
        <w:lastRenderedPageBreak/>
        <w:t>уполномоченным учреждением и на основании соглашения с учетом особенностей, установленных настоящим разделом Порядка.</w:t>
      </w:r>
    </w:p>
    <w:p w:rsidR="00E61789" w:rsidRDefault="00E61789">
      <w:pPr>
        <w:pStyle w:val="ConsPlusNormal"/>
        <w:jc w:val="both"/>
      </w:pPr>
      <w:r>
        <w:t xml:space="preserve">(в ред. </w:t>
      </w:r>
      <w:hyperlink r:id="rId5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3.3. Координатор закупки на основании соответствующего обращения заказчика осуществляет изучение рынка в целях получения ценовой информации о товарах, работах, услугах, подлежащих закупке в рамках совместного конкурса, совместного аукциона. Результаты такого изучения рынка рассматриваются заказчиками как источник информации о цене контракта при определении начальной (максимальной) цены контракта, начальной цены единицы товара, работы, услуги посредством применения метода сопоставимых рыночных цен (анализа рынка).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Уполномоченное учреждение на основании соответствующего обращения заказчика вправе самостоятельно осуществлять изучение рынка в целях получения ценовой информации о товарах, работах, услугах, подлежащих закупке в рамках совместного конкурса, совместного аукциона. Результаты такого изучения рынка рассматриваются заказчиками как источник информации о цене контракта при определении начальной (максимальной) цены контракта, начальной цены единицы товара, работы, услуги посредством применения метода сопоставимых рыночных цен (анализа рынка).</w:t>
      </w:r>
    </w:p>
    <w:p w:rsidR="00E61789" w:rsidRDefault="00E61789">
      <w:pPr>
        <w:pStyle w:val="ConsPlusNormal"/>
        <w:jc w:val="both"/>
      </w:pPr>
      <w:r>
        <w:t xml:space="preserve">(п. 3.3 </w:t>
      </w:r>
      <w:proofErr w:type="gramStart"/>
      <w:r>
        <w:t>введен</w:t>
      </w:r>
      <w:proofErr w:type="gramEnd"/>
      <w:r>
        <w:t xml:space="preserve"> </w:t>
      </w:r>
      <w:hyperlink r:id="rId5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jc w:val="right"/>
        <w:outlineLvl w:val="0"/>
      </w:pPr>
      <w:r>
        <w:t>Приложение N 3</w:t>
      </w:r>
    </w:p>
    <w:p w:rsidR="00E61789" w:rsidRDefault="00E61789">
      <w:pPr>
        <w:pStyle w:val="ConsPlusNormal"/>
        <w:jc w:val="right"/>
      </w:pPr>
    </w:p>
    <w:p w:rsidR="00E61789" w:rsidRDefault="00E61789">
      <w:pPr>
        <w:pStyle w:val="ConsPlusNormal"/>
        <w:jc w:val="right"/>
      </w:pPr>
      <w:r>
        <w:t>Утвержден</w:t>
      </w:r>
    </w:p>
    <w:p w:rsidR="00E61789" w:rsidRDefault="00E61789">
      <w:pPr>
        <w:pStyle w:val="ConsPlusNormal"/>
        <w:jc w:val="right"/>
      </w:pPr>
      <w:r>
        <w:t>постановлением</w:t>
      </w:r>
    </w:p>
    <w:p w:rsidR="00E61789" w:rsidRDefault="00E61789">
      <w:pPr>
        <w:pStyle w:val="ConsPlusNormal"/>
        <w:jc w:val="right"/>
      </w:pPr>
      <w:r>
        <w:t>Правительства Белгородской области</w:t>
      </w:r>
    </w:p>
    <w:p w:rsidR="00E61789" w:rsidRDefault="00E61789">
      <w:pPr>
        <w:pStyle w:val="ConsPlusNormal"/>
        <w:jc w:val="right"/>
      </w:pPr>
      <w:r>
        <w:t>от 27 декабря 2021 г. N 671-пп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Title"/>
        <w:jc w:val="center"/>
      </w:pPr>
      <w:bookmarkStart w:id="6" w:name="P216"/>
      <w:bookmarkEnd w:id="6"/>
      <w:r>
        <w:t>АССОРТИМЕНТ ПРОДУКТОВ ПИТАНИЯ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ind w:firstLine="540"/>
        <w:jc w:val="both"/>
      </w:pPr>
      <w:r>
        <w:t>1. Мясо говядина.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2. Мясо свинина.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3. Изделия колбасные вареные.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4. Изделия колбасные вареные из мяса птицы.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5. Тушки цыплят-бройлеров.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6. Часть цыпленка-бройлера.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7. Печень куриная.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8. Тушки индеек.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9. Тушки кроликов.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10. Рыба мороженая.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11. Сельди соленые.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12. Яйца куриные пищевые.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lastRenderedPageBreak/>
        <w:t>13. Маргарин.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14. Масло сливочное.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15. Сметана.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16. Творог.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17. Сыр.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18. Молоко.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19. Кефир.</w:t>
      </w:r>
    </w:p>
    <w:p w:rsidR="00E61789" w:rsidRDefault="00E61789">
      <w:pPr>
        <w:pStyle w:val="ConsPlusNormal"/>
        <w:spacing w:before="220"/>
        <w:ind w:firstLine="540"/>
        <w:jc w:val="both"/>
      </w:pPr>
      <w:r>
        <w:t>20. Хлеб, булочные изделия.</w:t>
      </w: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jc w:val="both"/>
      </w:pPr>
    </w:p>
    <w:p w:rsidR="00E61789" w:rsidRDefault="00E6178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1619" w:rsidRDefault="005C1619"/>
    <w:sectPr w:rsidR="005C1619" w:rsidSect="00485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789"/>
    <w:rsid w:val="005C1619"/>
    <w:rsid w:val="00BE0D2A"/>
    <w:rsid w:val="00E6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7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617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178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7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617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178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404&amp;n=89947&amp;dst=100007" TargetMode="External"/><Relationship Id="rId18" Type="http://schemas.openxmlformats.org/officeDocument/2006/relationships/hyperlink" Target="https://login.consultant.ru/link/?req=doc&amp;base=RLAW404&amp;n=89947&amp;dst=100014" TargetMode="External"/><Relationship Id="rId26" Type="http://schemas.openxmlformats.org/officeDocument/2006/relationships/hyperlink" Target="https://login.consultant.ru/link/?req=doc&amp;base=LAW&amp;n=469794&amp;dst=1947" TargetMode="External"/><Relationship Id="rId39" Type="http://schemas.openxmlformats.org/officeDocument/2006/relationships/hyperlink" Target="https://login.consultant.ru/link/?req=doc&amp;base=RLAW404&amp;n=89947&amp;dst=100026" TargetMode="External"/><Relationship Id="rId21" Type="http://schemas.openxmlformats.org/officeDocument/2006/relationships/hyperlink" Target="https://login.consultant.ru/link/?req=doc&amp;base=RLAW404&amp;n=96041&amp;dst=100006" TargetMode="External"/><Relationship Id="rId34" Type="http://schemas.openxmlformats.org/officeDocument/2006/relationships/hyperlink" Target="https://login.consultant.ru/link/?req=doc&amp;base=RLAW404&amp;n=89947&amp;dst=100023" TargetMode="External"/><Relationship Id="rId42" Type="http://schemas.openxmlformats.org/officeDocument/2006/relationships/hyperlink" Target="https://login.consultant.ru/link/?req=doc&amp;base=RLAW404&amp;n=89947&amp;dst=100027" TargetMode="External"/><Relationship Id="rId47" Type="http://schemas.openxmlformats.org/officeDocument/2006/relationships/hyperlink" Target="https://login.consultant.ru/link/?req=doc&amp;base=LAW&amp;n=469794" TargetMode="External"/><Relationship Id="rId50" Type="http://schemas.openxmlformats.org/officeDocument/2006/relationships/hyperlink" Target="https://login.consultant.ru/link/?req=doc&amp;base=RLAW404&amp;n=89947&amp;dst=100034" TargetMode="External"/><Relationship Id="rId55" Type="http://schemas.openxmlformats.org/officeDocument/2006/relationships/hyperlink" Target="https://login.consultant.ru/link/?req=doc&amp;base=RLAW404&amp;n=89947&amp;dst=100037" TargetMode="External"/><Relationship Id="rId7" Type="http://schemas.openxmlformats.org/officeDocument/2006/relationships/hyperlink" Target="https://login.consultant.ru/link/?req=doc&amp;base=LAW&amp;n=469794" TargetMode="External"/><Relationship Id="rId12" Type="http://schemas.openxmlformats.org/officeDocument/2006/relationships/hyperlink" Target="https://login.consultant.ru/link/?req=doc&amp;base=LAW&amp;n=470713" TargetMode="External"/><Relationship Id="rId17" Type="http://schemas.openxmlformats.org/officeDocument/2006/relationships/hyperlink" Target="https://login.consultant.ru/link/?req=doc&amp;base=RLAW404&amp;n=89947&amp;dst=100013" TargetMode="External"/><Relationship Id="rId25" Type="http://schemas.openxmlformats.org/officeDocument/2006/relationships/hyperlink" Target="https://login.consultant.ru/link/?req=doc&amp;base=LAW&amp;n=469794&amp;dst=1946" TargetMode="External"/><Relationship Id="rId33" Type="http://schemas.openxmlformats.org/officeDocument/2006/relationships/hyperlink" Target="https://login.consultant.ru/link/?req=doc&amp;base=RLAW404&amp;n=96041&amp;dst=100009" TargetMode="External"/><Relationship Id="rId38" Type="http://schemas.openxmlformats.org/officeDocument/2006/relationships/hyperlink" Target="https://login.consultant.ru/link/?req=doc&amp;base=RLAW404&amp;n=89947&amp;dst=100024" TargetMode="External"/><Relationship Id="rId46" Type="http://schemas.openxmlformats.org/officeDocument/2006/relationships/hyperlink" Target="https://login.consultant.ru/link/?req=doc&amp;base=LAW&amp;n=46979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69794&amp;dst=1178" TargetMode="External"/><Relationship Id="rId20" Type="http://schemas.openxmlformats.org/officeDocument/2006/relationships/hyperlink" Target="https://login.consultant.ru/link/?req=doc&amp;base=LAW&amp;n=469794&amp;dst=1178" TargetMode="External"/><Relationship Id="rId29" Type="http://schemas.openxmlformats.org/officeDocument/2006/relationships/hyperlink" Target="https://login.consultant.ru/link/?req=doc&amp;base=LAW&amp;n=469794&amp;dst=12006" TargetMode="External"/><Relationship Id="rId41" Type="http://schemas.openxmlformats.org/officeDocument/2006/relationships/hyperlink" Target="https://login.consultant.ru/link/?req=doc&amp;base=LAW&amp;n=469794&amp;dst=1178" TargetMode="External"/><Relationship Id="rId54" Type="http://schemas.openxmlformats.org/officeDocument/2006/relationships/hyperlink" Target="https://login.consultant.ru/link/?req=doc&amp;base=RLAW404&amp;n=89947&amp;dst=10003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96041&amp;dst=100005" TargetMode="External"/><Relationship Id="rId11" Type="http://schemas.openxmlformats.org/officeDocument/2006/relationships/hyperlink" Target="https://login.consultant.ru/link/?req=doc&amp;base=LAW&amp;n=469794&amp;dst=100291" TargetMode="External"/><Relationship Id="rId24" Type="http://schemas.openxmlformats.org/officeDocument/2006/relationships/hyperlink" Target="https://login.consultant.ru/link/?req=doc&amp;base=RLAW404&amp;n=89947&amp;dst=100019" TargetMode="External"/><Relationship Id="rId32" Type="http://schemas.openxmlformats.org/officeDocument/2006/relationships/hyperlink" Target="https://login.consultant.ru/link/?req=doc&amp;base=RLAW404&amp;n=83006" TargetMode="External"/><Relationship Id="rId37" Type="http://schemas.openxmlformats.org/officeDocument/2006/relationships/hyperlink" Target="https://login.consultant.ru/link/?req=doc&amp;base=LAW&amp;n=469794&amp;dst=1178" TargetMode="External"/><Relationship Id="rId40" Type="http://schemas.openxmlformats.org/officeDocument/2006/relationships/hyperlink" Target="https://login.consultant.ru/link/?req=doc&amp;base=RLAW404&amp;n=83819&amp;dst=100014" TargetMode="External"/><Relationship Id="rId45" Type="http://schemas.openxmlformats.org/officeDocument/2006/relationships/hyperlink" Target="https://login.consultant.ru/link/?req=doc&amp;base=RLAW404&amp;n=89947&amp;dst=100031" TargetMode="External"/><Relationship Id="rId53" Type="http://schemas.openxmlformats.org/officeDocument/2006/relationships/hyperlink" Target="https://login.consultant.ru/link/?req=doc&amp;base=LAW&amp;n=469794" TargetMode="External"/><Relationship Id="rId5" Type="http://schemas.openxmlformats.org/officeDocument/2006/relationships/hyperlink" Target="https://login.consultant.ru/link/?req=doc&amp;base=RLAW404&amp;n=89947&amp;dst=100005" TargetMode="External"/><Relationship Id="rId15" Type="http://schemas.openxmlformats.org/officeDocument/2006/relationships/hyperlink" Target="https://login.consultant.ru/link/?req=doc&amp;base=RLAW404&amp;n=89947&amp;dst=100011" TargetMode="External"/><Relationship Id="rId23" Type="http://schemas.openxmlformats.org/officeDocument/2006/relationships/hyperlink" Target="https://login.consultant.ru/link/?req=doc&amp;base=LAW&amp;n=469794&amp;dst=1178" TargetMode="External"/><Relationship Id="rId28" Type="http://schemas.openxmlformats.org/officeDocument/2006/relationships/hyperlink" Target="https://login.consultant.ru/link/?req=doc&amp;base=LAW&amp;n=469794" TargetMode="External"/><Relationship Id="rId36" Type="http://schemas.openxmlformats.org/officeDocument/2006/relationships/hyperlink" Target="https://login.consultant.ru/link/?req=doc&amp;base=LAW&amp;n=469794&amp;dst=100116" TargetMode="External"/><Relationship Id="rId49" Type="http://schemas.openxmlformats.org/officeDocument/2006/relationships/hyperlink" Target="https://login.consultant.ru/link/?req=doc&amp;base=RLAW404&amp;n=89947&amp;dst=100032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404&amp;n=89947&amp;dst=100006" TargetMode="External"/><Relationship Id="rId19" Type="http://schemas.openxmlformats.org/officeDocument/2006/relationships/hyperlink" Target="https://login.consultant.ru/link/?req=doc&amp;base=RLAW404&amp;n=86220&amp;dst=100128" TargetMode="External"/><Relationship Id="rId31" Type="http://schemas.openxmlformats.org/officeDocument/2006/relationships/hyperlink" Target="https://login.consultant.ru/link/?req=doc&amp;base=RLAW404&amp;n=86220&amp;dst=100128" TargetMode="External"/><Relationship Id="rId44" Type="http://schemas.openxmlformats.org/officeDocument/2006/relationships/hyperlink" Target="https://login.consultant.ru/link/?req=doc&amp;base=LAW&amp;n=469794" TargetMode="External"/><Relationship Id="rId52" Type="http://schemas.openxmlformats.org/officeDocument/2006/relationships/hyperlink" Target="https://login.consultant.ru/link/?req=doc&amp;base=LAW&amp;n=4529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9794&amp;dst=100291" TargetMode="External"/><Relationship Id="rId14" Type="http://schemas.openxmlformats.org/officeDocument/2006/relationships/hyperlink" Target="https://login.consultant.ru/link/?req=doc&amp;base=RLAW404&amp;n=89947&amp;dst=100009" TargetMode="External"/><Relationship Id="rId22" Type="http://schemas.openxmlformats.org/officeDocument/2006/relationships/hyperlink" Target="https://login.consultant.ru/link/?req=doc&amp;base=RLAW404&amp;n=89947&amp;dst=100016" TargetMode="External"/><Relationship Id="rId27" Type="http://schemas.openxmlformats.org/officeDocument/2006/relationships/hyperlink" Target="https://login.consultant.ru/link/?req=doc&amp;base=RLAW404&amp;n=89947&amp;dst=100020" TargetMode="External"/><Relationship Id="rId30" Type="http://schemas.openxmlformats.org/officeDocument/2006/relationships/hyperlink" Target="https://login.consultant.ru/link/?req=doc&amp;base=RLAW404&amp;n=89947&amp;dst=100021" TargetMode="External"/><Relationship Id="rId35" Type="http://schemas.openxmlformats.org/officeDocument/2006/relationships/hyperlink" Target="https://login.consultant.ru/link/?req=doc&amp;base=LAW&amp;n=469794&amp;dst=1178" TargetMode="External"/><Relationship Id="rId43" Type="http://schemas.openxmlformats.org/officeDocument/2006/relationships/hyperlink" Target="https://login.consultant.ru/link/?req=doc&amp;base=RLAW404&amp;n=89947&amp;dst=100030" TargetMode="External"/><Relationship Id="rId48" Type="http://schemas.openxmlformats.org/officeDocument/2006/relationships/hyperlink" Target="https://login.consultant.ru/link/?req=doc&amp;base=LAW&amp;n=469794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69794&amp;dst=100291" TargetMode="External"/><Relationship Id="rId51" Type="http://schemas.openxmlformats.org/officeDocument/2006/relationships/hyperlink" Target="https://login.consultant.ru/link/?req=doc&amp;base=RLAW404&amp;n=89947&amp;dst=100035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4837</Words>
  <Characters>27571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2</cp:revision>
  <dcterms:created xsi:type="dcterms:W3CDTF">2024-03-07T08:36:00Z</dcterms:created>
  <dcterms:modified xsi:type="dcterms:W3CDTF">2024-04-11T12:51:00Z</dcterms:modified>
</cp:coreProperties>
</file>